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3FC8" w:rsidRDefault="00EB3FC8" w:rsidP="00EB3FC8">
      <w:pPr>
        <w:shd w:val="clear" w:color="auto" w:fill="FFFFFF"/>
        <w:spacing w:after="0" w:line="480" w:lineRule="auto"/>
        <w:jc w:val="center"/>
        <w:rPr>
          <w:rFonts w:ascii="Times New Roman" w:hAnsi="Times New Roman" w:cs="Times New Roman"/>
          <w:sz w:val="24"/>
          <w:szCs w:val="24"/>
        </w:rPr>
      </w:pPr>
    </w:p>
    <w:p w:rsidR="00EB3FC8" w:rsidRDefault="00EB3FC8" w:rsidP="00EB3FC8">
      <w:pPr>
        <w:shd w:val="clear" w:color="auto" w:fill="FFFFFF"/>
        <w:spacing w:after="0" w:line="480" w:lineRule="auto"/>
        <w:jc w:val="center"/>
        <w:rPr>
          <w:rFonts w:ascii="Times New Roman" w:hAnsi="Times New Roman" w:cs="Times New Roman"/>
          <w:sz w:val="24"/>
          <w:szCs w:val="24"/>
        </w:rPr>
      </w:pPr>
    </w:p>
    <w:p w:rsidR="00681E5E" w:rsidRDefault="00681E5E" w:rsidP="00EB3FC8">
      <w:pPr>
        <w:shd w:val="clear" w:color="auto" w:fill="FFFFFF"/>
        <w:spacing w:after="0" w:line="480" w:lineRule="auto"/>
        <w:jc w:val="center"/>
        <w:rPr>
          <w:rFonts w:ascii="Times New Roman" w:hAnsi="Times New Roman" w:cs="Times New Roman"/>
          <w:sz w:val="24"/>
          <w:szCs w:val="24"/>
        </w:rPr>
      </w:pPr>
    </w:p>
    <w:p w:rsidR="00681E5E" w:rsidRDefault="00681E5E" w:rsidP="00EB3FC8">
      <w:pPr>
        <w:shd w:val="clear" w:color="auto" w:fill="FFFFFF"/>
        <w:spacing w:after="0" w:line="480" w:lineRule="auto"/>
        <w:jc w:val="center"/>
        <w:rPr>
          <w:rFonts w:ascii="Times New Roman" w:hAnsi="Times New Roman" w:cs="Times New Roman"/>
          <w:sz w:val="24"/>
          <w:szCs w:val="24"/>
        </w:rPr>
      </w:pPr>
    </w:p>
    <w:p w:rsidR="00681E5E" w:rsidRDefault="00681E5E" w:rsidP="00EB3FC8">
      <w:pPr>
        <w:shd w:val="clear" w:color="auto" w:fill="FFFFFF"/>
        <w:spacing w:after="0" w:line="480" w:lineRule="auto"/>
        <w:jc w:val="center"/>
        <w:rPr>
          <w:rFonts w:ascii="Times New Roman" w:hAnsi="Times New Roman" w:cs="Times New Roman"/>
          <w:sz w:val="24"/>
          <w:szCs w:val="24"/>
        </w:rPr>
      </w:pPr>
    </w:p>
    <w:p w:rsidR="00681E5E" w:rsidRDefault="00681E5E" w:rsidP="00EB3FC8">
      <w:pPr>
        <w:shd w:val="clear" w:color="auto" w:fill="FFFFFF"/>
        <w:spacing w:after="0" w:line="480" w:lineRule="auto"/>
        <w:jc w:val="center"/>
        <w:rPr>
          <w:rFonts w:ascii="Times New Roman" w:hAnsi="Times New Roman" w:cs="Times New Roman"/>
          <w:sz w:val="24"/>
          <w:szCs w:val="24"/>
        </w:rPr>
      </w:pPr>
    </w:p>
    <w:p w:rsidR="00EB3FC8" w:rsidRDefault="00EB3FC8" w:rsidP="00EB3FC8">
      <w:pPr>
        <w:shd w:val="clear" w:color="auto" w:fill="FFFFFF"/>
        <w:spacing w:after="0" w:line="480" w:lineRule="auto"/>
        <w:jc w:val="center"/>
        <w:rPr>
          <w:rFonts w:ascii="Times New Roman" w:hAnsi="Times New Roman" w:cs="Times New Roman"/>
          <w:sz w:val="24"/>
          <w:szCs w:val="24"/>
        </w:rPr>
      </w:pPr>
    </w:p>
    <w:p w:rsidR="00EB3FC8" w:rsidRPr="00EB3FC8" w:rsidRDefault="00681E5E" w:rsidP="00681E5E">
      <w:pPr>
        <w:shd w:val="clear" w:color="auto" w:fill="FFFFFF"/>
        <w:spacing w:after="0" w:line="480" w:lineRule="auto"/>
        <w:jc w:val="center"/>
        <w:rPr>
          <w:rFonts w:ascii="Times New Roman" w:hAnsi="Times New Roman" w:cs="Times New Roman"/>
          <w:sz w:val="24"/>
          <w:szCs w:val="24"/>
        </w:rPr>
      </w:pPr>
      <w:r w:rsidRPr="00EB3FC8">
        <w:rPr>
          <w:rFonts w:ascii="Times New Roman" w:hAnsi="Times New Roman" w:cs="Times New Roman"/>
          <w:sz w:val="24"/>
          <w:szCs w:val="24"/>
        </w:rPr>
        <w:t>Real estate investment</w:t>
      </w:r>
    </w:p>
    <w:p w:rsidR="00EB3FC8" w:rsidRPr="00EB3FC8" w:rsidRDefault="003D2640" w:rsidP="00681E5E">
      <w:pPr>
        <w:shd w:val="clear" w:color="auto" w:fill="FFFFFF"/>
        <w:spacing w:after="0" w:line="480" w:lineRule="auto"/>
        <w:jc w:val="center"/>
        <w:rPr>
          <w:rFonts w:ascii="Times New Roman" w:hAnsi="Times New Roman" w:cs="Times New Roman"/>
          <w:sz w:val="24"/>
          <w:szCs w:val="24"/>
        </w:rPr>
      </w:pPr>
      <w:r w:rsidRPr="00EB3FC8">
        <w:rPr>
          <w:rFonts w:ascii="Times New Roman" w:hAnsi="Times New Roman" w:cs="Times New Roman"/>
          <w:sz w:val="24"/>
          <w:szCs w:val="24"/>
        </w:rPr>
        <w:t>Name</w:t>
      </w:r>
    </w:p>
    <w:p w:rsidR="00EB3FC8" w:rsidRPr="00EB3FC8" w:rsidRDefault="003D2640" w:rsidP="00681E5E">
      <w:pPr>
        <w:shd w:val="clear" w:color="auto" w:fill="FFFFFF"/>
        <w:spacing w:after="0" w:line="480" w:lineRule="auto"/>
        <w:jc w:val="center"/>
        <w:rPr>
          <w:rFonts w:ascii="Times New Roman" w:hAnsi="Times New Roman" w:cs="Times New Roman"/>
          <w:sz w:val="24"/>
          <w:szCs w:val="24"/>
        </w:rPr>
      </w:pPr>
      <w:r w:rsidRPr="00EB3FC8">
        <w:rPr>
          <w:rFonts w:ascii="Times New Roman" w:hAnsi="Times New Roman" w:cs="Times New Roman"/>
          <w:sz w:val="24"/>
          <w:szCs w:val="24"/>
        </w:rPr>
        <w:t>Institution</w:t>
      </w:r>
    </w:p>
    <w:p w:rsidR="00EB3FC8" w:rsidRPr="00EB3FC8" w:rsidRDefault="003D2640" w:rsidP="00681E5E">
      <w:pPr>
        <w:shd w:val="clear" w:color="auto" w:fill="FFFFFF"/>
        <w:spacing w:after="0" w:line="480" w:lineRule="auto"/>
        <w:jc w:val="center"/>
        <w:rPr>
          <w:rFonts w:ascii="Times New Roman" w:hAnsi="Times New Roman" w:cs="Times New Roman"/>
          <w:sz w:val="24"/>
          <w:szCs w:val="24"/>
        </w:rPr>
      </w:pPr>
      <w:r w:rsidRPr="00EB3FC8">
        <w:rPr>
          <w:rFonts w:ascii="Times New Roman" w:hAnsi="Times New Roman" w:cs="Times New Roman"/>
          <w:sz w:val="24"/>
          <w:szCs w:val="24"/>
        </w:rPr>
        <w:t>Course</w:t>
      </w:r>
    </w:p>
    <w:p w:rsidR="00B456AD" w:rsidRDefault="003D2640" w:rsidP="00EB3FC8">
      <w:pPr>
        <w:shd w:val="clear" w:color="auto" w:fill="FFFFFF"/>
        <w:spacing w:after="0" w:line="480" w:lineRule="auto"/>
        <w:jc w:val="center"/>
        <w:rPr>
          <w:rFonts w:ascii="Times New Roman" w:hAnsi="Times New Roman" w:cs="Times New Roman"/>
          <w:sz w:val="24"/>
          <w:szCs w:val="24"/>
        </w:rPr>
      </w:pPr>
      <w:r w:rsidRPr="00EB3FC8">
        <w:rPr>
          <w:rFonts w:ascii="Times New Roman" w:hAnsi="Times New Roman" w:cs="Times New Roman"/>
          <w:sz w:val="24"/>
          <w:szCs w:val="24"/>
        </w:rPr>
        <w:t>Date</w:t>
      </w:r>
    </w:p>
    <w:p w:rsidR="00EB3FC8" w:rsidRDefault="00EB3FC8" w:rsidP="00EB3FC8">
      <w:pPr>
        <w:shd w:val="clear" w:color="auto" w:fill="FFFFFF"/>
        <w:spacing w:after="0" w:line="480" w:lineRule="auto"/>
        <w:jc w:val="center"/>
        <w:rPr>
          <w:rFonts w:ascii="Times New Roman" w:hAnsi="Times New Roman" w:cs="Times New Roman"/>
          <w:sz w:val="24"/>
          <w:szCs w:val="24"/>
        </w:rPr>
      </w:pPr>
    </w:p>
    <w:p w:rsidR="00EB3FC8" w:rsidRDefault="00EB3FC8" w:rsidP="00EB3FC8">
      <w:pPr>
        <w:shd w:val="clear" w:color="auto" w:fill="FFFFFF"/>
        <w:spacing w:after="0" w:line="480" w:lineRule="auto"/>
        <w:jc w:val="center"/>
        <w:rPr>
          <w:rFonts w:ascii="Times New Roman" w:hAnsi="Times New Roman" w:cs="Times New Roman"/>
          <w:sz w:val="24"/>
          <w:szCs w:val="24"/>
        </w:rPr>
      </w:pPr>
    </w:p>
    <w:p w:rsidR="00EB3FC8" w:rsidRDefault="00EB3FC8" w:rsidP="00EB3FC8">
      <w:pPr>
        <w:shd w:val="clear" w:color="auto" w:fill="FFFFFF"/>
        <w:spacing w:after="0" w:line="480" w:lineRule="auto"/>
        <w:jc w:val="center"/>
        <w:rPr>
          <w:rFonts w:ascii="Times New Roman" w:hAnsi="Times New Roman" w:cs="Times New Roman"/>
          <w:sz w:val="24"/>
          <w:szCs w:val="24"/>
        </w:rPr>
      </w:pPr>
    </w:p>
    <w:p w:rsidR="00EB3FC8" w:rsidRDefault="00EB3FC8" w:rsidP="00EB3FC8">
      <w:pPr>
        <w:shd w:val="clear" w:color="auto" w:fill="FFFFFF"/>
        <w:spacing w:after="0" w:line="480" w:lineRule="auto"/>
        <w:jc w:val="center"/>
        <w:rPr>
          <w:rFonts w:ascii="Times New Roman" w:hAnsi="Times New Roman" w:cs="Times New Roman"/>
          <w:sz w:val="24"/>
          <w:szCs w:val="24"/>
        </w:rPr>
      </w:pPr>
    </w:p>
    <w:p w:rsidR="00681E5E" w:rsidRDefault="00681E5E" w:rsidP="00EB3FC8">
      <w:pPr>
        <w:shd w:val="clear" w:color="auto" w:fill="FFFFFF"/>
        <w:spacing w:after="0" w:line="480" w:lineRule="auto"/>
        <w:jc w:val="center"/>
        <w:rPr>
          <w:rFonts w:ascii="Times New Roman" w:hAnsi="Times New Roman" w:cs="Times New Roman"/>
          <w:sz w:val="24"/>
          <w:szCs w:val="24"/>
        </w:rPr>
      </w:pPr>
    </w:p>
    <w:p w:rsidR="00681E5E" w:rsidRDefault="00681E5E" w:rsidP="00EB3FC8">
      <w:pPr>
        <w:shd w:val="clear" w:color="auto" w:fill="FFFFFF"/>
        <w:spacing w:after="0" w:line="480" w:lineRule="auto"/>
        <w:jc w:val="center"/>
        <w:rPr>
          <w:rFonts w:ascii="Times New Roman" w:hAnsi="Times New Roman" w:cs="Times New Roman"/>
          <w:sz w:val="24"/>
          <w:szCs w:val="24"/>
        </w:rPr>
      </w:pPr>
    </w:p>
    <w:p w:rsidR="00EB3FC8" w:rsidRDefault="00EB3FC8" w:rsidP="00EB3FC8">
      <w:pPr>
        <w:shd w:val="clear" w:color="auto" w:fill="FFFFFF"/>
        <w:spacing w:after="0" w:line="480" w:lineRule="auto"/>
        <w:jc w:val="center"/>
        <w:rPr>
          <w:rFonts w:ascii="Times New Roman" w:hAnsi="Times New Roman" w:cs="Times New Roman"/>
          <w:sz w:val="24"/>
          <w:szCs w:val="24"/>
        </w:rPr>
      </w:pPr>
    </w:p>
    <w:p w:rsidR="00EB3FC8" w:rsidRDefault="00EB3FC8" w:rsidP="00EB3FC8">
      <w:pPr>
        <w:shd w:val="clear" w:color="auto" w:fill="FFFFFF"/>
        <w:spacing w:after="0" w:line="480" w:lineRule="auto"/>
        <w:jc w:val="center"/>
        <w:rPr>
          <w:rFonts w:ascii="Times New Roman" w:hAnsi="Times New Roman" w:cs="Times New Roman"/>
          <w:sz w:val="24"/>
          <w:szCs w:val="24"/>
        </w:rPr>
      </w:pPr>
    </w:p>
    <w:p w:rsidR="00EB3FC8" w:rsidRDefault="00EB3FC8" w:rsidP="00EB3FC8">
      <w:pPr>
        <w:shd w:val="clear" w:color="auto" w:fill="FFFFFF"/>
        <w:spacing w:after="0" w:line="480" w:lineRule="auto"/>
        <w:jc w:val="center"/>
        <w:rPr>
          <w:rFonts w:ascii="Times New Roman" w:hAnsi="Times New Roman" w:cs="Times New Roman"/>
          <w:sz w:val="24"/>
          <w:szCs w:val="24"/>
        </w:rPr>
      </w:pPr>
    </w:p>
    <w:p w:rsidR="00EB3FC8" w:rsidRDefault="00EB3FC8" w:rsidP="00EB3FC8">
      <w:pPr>
        <w:shd w:val="clear" w:color="auto" w:fill="FFFFFF"/>
        <w:spacing w:after="0" w:line="480" w:lineRule="auto"/>
        <w:jc w:val="center"/>
        <w:rPr>
          <w:rFonts w:ascii="Times New Roman" w:hAnsi="Times New Roman" w:cs="Times New Roman"/>
          <w:sz w:val="24"/>
          <w:szCs w:val="24"/>
        </w:rPr>
      </w:pPr>
    </w:p>
    <w:p w:rsidR="00EB3FC8" w:rsidRDefault="00EB3FC8" w:rsidP="00EB3FC8">
      <w:pPr>
        <w:shd w:val="clear" w:color="auto" w:fill="FFFFFF"/>
        <w:spacing w:after="0" w:line="480" w:lineRule="auto"/>
        <w:jc w:val="center"/>
        <w:rPr>
          <w:rFonts w:ascii="Times New Roman" w:hAnsi="Times New Roman" w:cs="Times New Roman"/>
          <w:sz w:val="24"/>
          <w:szCs w:val="24"/>
        </w:rPr>
      </w:pPr>
    </w:p>
    <w:p w:rsidR="00112508" w:rsidRPr="00EB3FC8" w:rsidRDefault="003D2640" w:rsidP="00EB3FC8">
      <w:pPr>
        <w:spacing w:line="480" w:lineRule="auto"/>
        <w:jc w:val="center"/>
        <w:rPr>
          <w:rFonts w:ascii="Times New Roman" w:hAnsi="Times New Roman" w:cs="Times New Roman"/>
          <w:sz w:val="24"/>
          <w:szCs w:val="24"/>
        </w:rPr>
      </w:pPr>
      <w:r w:rsidRPr="00EB3FC8">
        <w:rPr>
          <w:rFonts w:ascii="Times New Roman" w:hAnsi="Times New Roman" w:cs="Times New Roman"/>
          <w:sz w:val="24"/>
          <w:szCs w:val="24"/>
        </w:rPr>
        <w:lastRenderedPageBreak/>
        <w:t>Introduction</w:t>
      </w:r>
    </w:p>
    <w:p w:rsidR="00BD2051" w:rsidRPr="00EB3FC8" w:rsidRDefault="003D2640" w:rsidP="00EB3FC8">
      <w:pPr>
        <w:spacing w:line="480" w:lineRule="auto"/>
        <w:ind w:firstLine="720"/>
        <w:rPr>
          <w:rFonts w:ascii="Times New Roman" w:hAnsi="Times New Roman" w:cs="Times New Roman"/>
          <w:sz w:val="24"/>
          <w:szCs w:val="24"/>
        </w:rPr>
      </w:pPr>
      <w:r w:rsidRPr="00EB3FC8">
        <w:rPr>
          <w:rFonts w:ascii="Times New Roman" w:hAnsi="Times New Roman" w:cs="Times New Roman"/>
          <w:sz w:val="24"/>
          <w:szCs w:val="24"/>
        </w:rPr>
        <w:t>Investment in the real estate involves the renting, management, ownership, purchase, as well as the sale of real estates for profit</w:t>
      </w:r>
      <w:r w:rsidR="00845C38" w:rsidRPr="00EB3FC8">
        <w:rPr>
          <w:rFonts w:ascii="Times New Roman" w:hAnsi="Times New Roman" w:cs="Times New Roman"/>
          <w:sz w:val="24"/>
          <w:szCs w:val="24"/>
        </w:rPr>
        <w:t xml:space="preserve"> (Hines, 2017)</w:t>
      </w:r>
      <w:r w:rsidRPr="00EB3FC8">
        <w:rPr>
          <w:rFonts w:ascii="Times New Roman" w:hAnsi="Times New Roman" w:cs="Times New Roman"/>
          <w:sz w:val="24"/>
          <w:szCs w:val="24"/>
        </w:rPr>
        <w:t xml:space="preserve">. Realty property improvement as part of the strategy for real estate investment is </w:t>
      </w:r>
      <w:r w:rsidR="00501BA5" w:rsidRPr="00EB3FC8">
        <w:rPr>
          <w:rFonts w:ascii="Times New Roman" w:hAnsi="Times New Roman" w:cs="Times New Roman"/>
          <w:sz w:val="24"/>
          <w:szCs w:val="24"/>
        </w:rPr>
        <w:t xml:space="preserve">essentially put into consideration </w:t>
      </w:r>
      <w:r w:rsidR="00CA3F1E" w:rsidRPr="00EB3FC8">
        <w:rPr>
          <w:rFonts w:ascii="Times New Roman" w:hAnsi="Times New Roman" w:cs="Times New Roman"/>
          <w:sz w:val="24"/>
          <w:szCs w:val="24"/>
        </w:rPr>
        <w:t>to be real estate sub-specialty investment known as development of real estate. Real estates are a fo</w:t>
      </w:r>
      <w:r w:rsidR="00F832AC" w:rsidRPr="00EB3FC8">
        <w:rPr>
          <w:rFonts w:ascii="Times New Roman" w:hAnsi="Times New Roman" w:cs="Times New Roman"/>
          <w:sz w:val="24"/>
          <w:szCs w:val="24"/>
        </w:rPr>
        <w:t xml:space="preserve">rm of assets with limited liquidity as compared to other investments. Real estate investments are also </w:t>
      </w:r>
      <w:r w:rsidR="00124F54" w:rsidRPr="00EB3FC8">
        <w:rPr>
          <w:rFonts w:ascii="Times New Roman" w:hAnsi="Times New Roman" w:cs="Times New Roman"/>
          <w:sz w:val="24"/>
          <w:szCs w:val="24"/>
        </w:rPr>
        <w:t xml:space="preserve">capital intensive even though the capital can be acquired through leverage of </w:t>
      </w:r>
      <w:r w:rsidR="00DB40BD" w:rsidRPr="00EB3FC8">
        <w:rPr>
          <w:rFonts w:ascii="Times New Roman" w:hAnsi="Times New Roman" w:cs="Times New Roman"/>
          <w:sz w:val="24"/>
          <w:szCs w:val="24"/>
        </w:rPr>
        <w:t>mortgage</w:t>
      </w:r>
      <w:r w:rsidR="00124F54" w:rsidRPr="00EB3FC8">
        <w:rPr>
          <w:rFonts w:ascii="Times New Roman" w:hAnsi="Times New Roman" w:cs="Times New Roman"/>
          <w:sz w:val="24"/>
          <w:szCs w:val="24"/>
        </w:rPr>
        <w:t xml:space="preserve">. Real estate investment is highly cash flow dependent. Real estate becomes risky investments when aspects are not well comprehended and managed by the investors. The major investment failure </w:t>
      </w:r>
      <w:r w:rsidR="005B21A4" w:rsidRPr="00EB3FC8">
        <w:rPr>
          <w:rFonts w:ascii="Times New Roman" w:hAnsi="Times New Roman" w:cs="Times New Roman"/>
          <w:sz w:val="24"/>
          <w:szCs w:val="24"/>
        </w:rPr>
        <w:t>causes for real estate are</w:t>
      </w:r>
      <w:r w:rsidR="00D371F6" w:rsidRPr="00EB3FC8">
        <w:rPr>
          <w:rFonts w:ascii="Times New Roman" w:hAnsi="Times New Roman" w:cs="Times New Roman"/>
          <w:sz w:val="24"/>
          <w:szCs w:val="24"/>
        </w:rPr>
        <w:t xml:space="preserve"> that the investors go into negative cash flows </w:t>
      </w:r>
      <w:r w:rsidR="005B21A4" w:rsidRPr="00EB3FC8">
        <w:rPr>
          <w:rFonts w:ascii="Times New Roman" w:hAnsi="Times New Roman" w:cs="Times New Roman"/>
          <w:sz w:val="24"/>
          <w:szCs w:val="24"/>
        </w:rPr>
        <w:t xml:space="preserve">for a time period </w:t>
      </w:r>
      <w:r w:rsidR="00D30F93" w:rsidRPr="00EB3FC8">
        <w:rPr>
          <w:rFonts w:ascii="Times New Roman" w:hAnsi="Times New Roman" w:cs="Times New Roman"/>
          <w:sz w:val="24"/>
          <w:szCs w:val="24"/>
        </w:rPr>
        <w:t>which is not sustainable, that often force them to go into insolvency or resell the property as a loss</w:t>
      </w:r>
      <w:r w:rsidR="00845C38" w:rsidRPr="00EB3FC8">
        <w:rPr>
          <w:rFonts w:ascii="Times New Roman" w:hAnsi="Times New Roman" w:cs="Times New Roman"/>
          <w:sz w:val="24"/>
          <w:szCs w:val="24"/>
        </w:rPr>
        <w:t xml:space="preserve"> (</w:t>
      </w:r>
      <w:proofErr w:type="spellStart"/>
      <w:r w:rsidR="00845C38" w:rsidRPr="00EB3FC8">
        <w:rPr>
          <w:rFonts w:ascii="Times New Roman" w:hAnsi="Times New Roman" w:cs="Times New Roman"/>
          <w:sz w:val="24"/>
          <w:szCs w:val="24"/>
        </w:rPr>
        <w:t>Lieser</w:t>
      </w:r>
      <w:proofErr w:type="spellEnd"/>
      <w:r w:rsidR="00845C38" w:rsidRPr="00EB3FC8">
        <w:rPr>
          <w:rFonts w:ascii="Times New Roman" w:hAnsi="Times New Roman" w:cs="Times New Roman"/>
          <w:sz w:val="24"/>
          <w:szCs w:val="24"/>
        </w:rPr>
        <w:t xml:space="preserve"> and Groh, 2014)</w:t>
      </w:r>
      <w:r w:rsidR="00D30F93" w:rsidRPr="00EB3FC8">
        <w:rPr>
          <w:rFonts w:ascii="Times New Roman" w:hAnsi="Times New Roman" w:cs="Times New Roman"/>
          <w:sz w:val="24"/>
          <w:szCs w:val="24"/>
        </w:rPr>
        <w:t>. Another reason that may lead to failure of real estate investment is known as flipping the investment nature is usually related to short-term profits with fewer efforts.</w:t>
      </w:r>
    </w:p>
    <w:p w:rsidR="00596742" w:rsidRPr="00EB3FC8" w:rsidRDefault="003D2640" w:rsidP="00681E5E">
      <w:pPr>
        <w:spacing w:line="480" w:lineRule="auto"/>
        <w:ind w:firstLine="720"/>
        <w:rPr>
          <w:rFonts w:ascii="Times New Roman" w:hAnsi="Times New Roman" w:cs="Times New Roman"/>
          <w:sz w:val="24"/>
          <w:szCs w:val="24"/>
        </w:rPr>
      </w:pPr>
      <w:r w:rsidRPr="00EB3FC8">
        <w:rPr>
          <w:rFonts w:ascii="Times New Roman" w:hAnsi="Times New Roman" w:cs="Times New Roman"/>
          <w:sz w:val="24"/>
          <w:szCs w:val="24"/>
        </w:rPr>
        <w:t>Real estate notes, as well as real estate, need research and skills to ensure the investor does not fail in the investment. If the investors do not currently possess the required skills, then they should get into the real estate investment. The rea</w:t>
      </w:r>
      <w:r w:rsidR="00A01480" w:rsidRPr="00EB3FC8">
        <w:rPr>
          <w:rFonts w:ascii="Times New Roman" w:hAnsi="Times New Roman" w:cs="Times New Roman"/>
          <w:sz w:val="24"/>
          <w:szCs w:val="24"/>
        </w:rPr>
        <w:t>l estate notes are also highly liquid</w:t>
      </w:r>
      <w:r w:rsidR="000F51B3" w:rsidRPr="00EB3FC8">
        <w:rPr>
          <w:rFonts w:ascii="Times New Roman" w:hAnsi="Times New Roman" w:cs="Times New Roman"/>
          <w:sz w:val="24"/>
          <w:szCs w:val="24"/>
        </w:rPr>
        <w:t xml:space="preserve"> (Jennings, 2013)</w:t>
      </w:r>
      <w:r w:rsidR="00A01480" w:rsidRPr="00EB3FC8">
        <w:rPr>
          <w:rFonts w:ascii="Times New Roman" w:hAnsi="Times New Roman" w:cs="Times New Roman"/>
          <w:sz w:val="24"/>
          <w:szCs w:val="24"/>
        </w:rPr>
        <w:t>. The value of the notes drops to zero if things do not go well. Personal private investments need a great of trust in the broker or seller. It also needs a great deal of the comprehension of the real estate investment. The possible returns are likely volatile since it lakes diversification.</w:t>
      </w:r>
    </w:p>
    <w:p w:rsidR="004E7548" w:rsidRPr="00EB3FC8" w:rsidRDefault="003D2640" w:rsidP="00EB3FC8">
      <w:pPr>
        <w:spacing w:line="480" w:lineRule="auto"/>
        <w:jc w:val="center"/>
        <w:rPr>
          <w:rFonts w:ascii="Times New Roman" w:hAnsi="Times New Roman" w:cs="Times New Roman"/>
          <w:sz w:val="24"/>
          <w:szCs w:val="24"/>
        </w:rPr>
      </w:pPr>
      <w:r w:rsidRPr="00EB3FC8">
        <w:rPr>
          <w:rFonts w:ascii="Times New Roman" w:hAnsi="Times New Roman" w:cs="Times New Roman"/>
          <w:sz w:val="24"/>
          <w:szCs w:val="24"/>
        </w:rPr>
        <w:t>Property description</w:t>
      </w:r>
    </w:p>
    <w:p w:rsidR="000123AC" w:rsidRPr="00EB3FC8" w:rsidRDefault="003D2640" w:rsidP="00EB3FC8">
      <w:pPr>
        <w:spacing w:line="480" w:lineRule="auto"/>
        <w:ind w:firstLine="720"/>
        <w:rPr>
          <w:rFonts w:ascii="Times New Roman" w:hAnsi="Times New Roman" w:cs="Times New Roman"/>
          <w:sz w:val="24"/>
          <w:szCs w:val="24"/>
        </w:rPr>
      </w:pPr>
      <w:r w:rsidRPr="00EB3FC8">
        <w:rPr>
          <w:rFonts w:ascii="Times New Roman" w:hAnsi="Times New Roman" w:cs="Times New Roman"/>
          <w:sz w:val="24"/>
          <w:szCs w:val="24"/>
        </w:rPr>
        <w:lastRenderedPageBreak/>
        <w:t>Real estate investment would be the way to go. There are certain real estates investment companies like Hedge funds, real estate investment trusts that offer investment strategies and large enough capital reserves that allows for 100% equity in the properties which they buy. This shall help the investor to minimize the risk that comes from leverage as well as limiting possible return on investment.</w:t>
      </w:r>
    </w:p>
    <w:p w:rsidR="00322F6C" w:rsidRPr="00EB3FC8" w:rsidRDefault="003D2640" w:rsidP="00EB3FC8">
      <w:pPr>
        <w:spacing w:line="480" w:lineRule="auto"/>
        <w:ind w:firstLine="720"/>
        <w:rPr>
          <w:rFonts w:ascii="Times New Roman" w:hAnsi="Times New Roman" w:cs="Times New Roman"/>
          <w:sz w:val="24"/>
          <w:szCs w:val="24"/>
        </w:rPr>
      </w:pPr>
      <w:r w:rsidRPr="00EB3FC8">
        <w:rPr>
          <w:rFonts w:ascii="Times New Roman" w:hAnsi="Times New Roman" w:cs="Times New Roman"/>
          <w:sz w:val="24"/>
          <w:szCs w:val="24"/>
        </w:rPr>
        <w:t>By leverage, the buying of the real estate, the investor would create an ongoing negative cash flow starting from the purchase time</w:t>
      </w:r>
      <w:r w:rsidR="003B305E" w:rsidRPr="00EB3FC8">
        <w:rPr>
          <w:rFonts w:ascii="Times New Roman" w:hAnsi="Times New Roman" w:cs="Times New Roman"/>
          <w:sz w:val="24"/>
          <w:szCs w:val="24"/>
        </w:rPr>
        <w:t xml:space="preserve"> of the needed periodic payments to service the debt</w:t>
      </w:r>
      <w:r w:rsidR="0017010C" w:rsidRPr="00EB3FC8">
        <w:rPr>
          <w:rFonts w:ascii="Times New Roman" w:hAnsi="Times New Roman" w:cs="Times New Roman"/>
          <w:sz w:val="24"/>
          <w:szCs w:val="24"/>
        </w:rPr>
        <w:t xml:space="preserve"> (Hines, 2017)</w:t>
      </w:r>
      <w:r w:rsidR="003B305E" w:rsidRPr="00EB3FC8">
        <w:rPr>
          <w:rFonts w:ascii="Times New Roman" w:hAnsi="Times New Roman" w:cs="Times New Roman"/>
          <w:sz w:val="24"/>
          <w:szCs w:val="24"/>
        </w:rPr>
        <w:t xml:space="preserve">.  </w:t>
      </w:r>
      <w:r w:rsidRPr="00EB3FC8">
        <w:rPr>
          <w:rFonts w:ascii="Times New Roman" w:hAnsi="Times New Roman" w:cs="Times New Roman"/>
          <w:sz w:val="24"/>
          <w:szCs w:val="24"/>
        </w:rPr>
        <w:t xml:space="preserve"> </w:t>
      </w:r>
      <w:r w:rsidR="003B305E" w:rsidRPr="00EB3FC8">
        <w:rPr>
          <w:rFonts w:ascii="Times New Roman" w:hAnsi="Times New Roman" w:cs="Times New Roman"/>
          <w:sz w:val="24"/>
          <w:szCs w:val="24"/>
        </w:rPr>
        <w:t xml:space="preserve">This is at times known as "carry" of the investment or the carrying cost. Real estate investor should manage his/her cash flows in creating adequate and enough positive revenues from the real estate to at least offset the "carry" of investment or the carry costs. When the investor looks for ways to put $2,500,000 to work, real estate investments may catch his or her eyes as a potential source of large returns on investment. Whether the </w:t>
      </w:r>
      <w:r w:rsidR="00180172" w:rsidRPr="00EB3FC8">
        <w:rPr>
          <w:rFonts w:ascii="Times New Roman" w:hAnsi="Times New Roman" w:cs="Times New Roman"/>
          <w:sz w:val="24"/>
          <w:szCs w:val="24"/>
        </w:rPr>
        <w:t>investor purchases</w:t>
      </w:r>
      <w:r w:rsidR="003B305E" w:rsidRPr="00EB3FC8">
        <w:rPr>
          <w:rFonts w:ascii="Times New Roman" w:hAnsi="Times New Roman" w:cs="Times New Roman"/>
          <w:sz w:val="24"/>
          <w:szCs w:val="24"/>
        </w:rPr>
        <w:t xml:space="preserve"> real estate </w:t>
      </w:r>
      <w:r w:rsidR="00180172" w:rsidRPr="00EB3FC8">
        <w:rPr>
          <w:rFonts w:ascii="Times New Roman" w:hAnsi="Times New Roman" w:cs="Times New Roman"/>
          <w:sz w:val="24"/>
          <w:szCs w:val="24"/>
        </w:rPr>
        <w:t>to live or buy it for commercial purposes, the investors need to calculate his or her return on investment. Return on investment may include rents paid by the tenants on the office buildings, apartment buildings, duplexes, and houses</w:t>
      </w:r>
      <w:r w:rsidR="00845C38" w:rsidRPr="00EB3FC8">
        <w:rPr>
          <w:rFonts w:ascii="Times New Roman" w:hAnsi="Times New Roman" w:cs="Times New Roman"/>
          <w:sz w:val="24"/>
          <w:szCs w:val="24"/>
        </w:rPr>
        <w:t xml:space="preserve"> (Lieser and Groh, 2014)</w:t>
      </w:r>
      <w:r w:rsidR="00180172" w:rsidRPr="00EB3FC8">
        <w:rPr>
          <w:rFonts w:ascii="Times New Roman" w:hAnsi="Times New Roman" w:cs="Times New Roman"/>
          <w:sz w:val="24"/>
          <w:szCs w:val="24"/>
        </w:rPr>
        <w:t>. Return on investment also consists of the appreciation of the property value that includes unimproved land, home, and commercial buildings.</w:t>
      </w:r>
    </w:p>
    <w:p w:rsidR="00180172" w:rsidRPr="00EB3FC8" w:rsidRDefault="003D2640" w:rsidP="00EB3FC8">
      <w:pPr>
        <w:spacing w:line="480" w:lineRule="auto"/>
        <w:jc w:val="center"/>
        <w:rPr>
          <w:rFonts w:ascii="Times New Roman" w:hAnsi="Times New Roman" w:cs="Times New Roman"/>
          <w:sz w:val="24"/>
          <w:szCs w:val="24"/>
        </w:rPr>
      </w:pPr>
      <w:r w:rsidRPr="00EB3FC8">
        <w:rPr>
          <w:rFonts w:ascii="Times New Roman" w:hAnsi="Times New Roman" w:cs="Times New Roman"/>
          <w:sz w:val="24"/>
          <w:szCs w:val="24"/>
        </w:rPr>
        <w:t>Return on Investment with Leverage</w:t>
      </w:r>
    </w:p>
    <w:p w:rsidR="00322F6C" w:rsidRPr="00EB3FC8" w:rsidRDefault="003D2640" w:rsidP="00EB3FC8">
      <w:pPr>
        <w:spacing w:line="480" w:lineRule="auto"/>
        <w:ind w:firstLine="720"/>
        <w:rPr>
          <w:rFonts w:ascii="Times New Roman" w:hAnsi="Times New Roman" w:cs="Times New Roman"/>
          <w:sz w:val="24"/>
          <w:szCs w:val="24"/>
        </w:rPr>
      </w:pPr>
      <w:r w:rsidRPr="00EB3FC8">
        <w:rPr>
          <w:rFonts w:ascii="Times New Roman" w:hAnsi="Times New Roman" w:cs="Times New Roman"/>
          <w:sz w:val="24"/>
          <w:szCs w:val="24"/>
        </w:rPr>
        <w:t>If the investor put $2,500,000 on a real estate worth $ 17,500,000, the investment remains $2,500,000</w:t>
      </w:r>
      <w:r w:rsidR="00845C38" w:rsidRPr="00EB3FC8">
        <w:rPr>
          <w:rFonts w:ascii="Times New Roman" w:hAnsi="Times New Roman" w:cs="Times New Roman"/>
          <w:sz w:val="24"/>
          <w:szCs w:val="24"/>
        </w:rPr>
        <w:t xml:space="preserve"> (Jennings, 2013)</w:t>
      </w:r>
      <w:r w:rsidRPr="00EB3FC8">
        <w:rPr>
          <w:rFonts w:ascii="Times New Roman" w:hAnsi="Times New Roman" w:cs="Times New Roman"/>
          <w:sz w:val="24"/>
          <w:szCs w:val="24"/>
        </w:rPr>
        <w:t xml:space="preserve">. The investor should not make a mistake of considering the full amount of the real estate as his or her investment.  Real estate investment shall </w:t>
      </w:r>
      <w:r w:rsidR="00625A58" w:rsidRPr="00EB3FC8">
        <w:rPr>
          <w:rFonts w:ascii="Times New Roman" w:hAnsi="Times New Roman" w:cs="Times New Roman"/>
          <w:sz w:val="24"/>
          <w:szCs w:val="24"/>
        </w:rPr>
        <w:t>allow</w:t>
      </w:r>
      <w:r w:rsidRPr="00EB3FC8">
        <w:rPr>
          <w:rFonts w:ascii="Times New Roman" w:hAnsi="Times New Roman" w:cs="Times New Roman"/>
          <w:sz w:val="24"/>
          <w:szCs w:val="24"/>
        </w:rPr>
        <w:t xml:space="preserve"> the investor </w:t>
      </w:r>
      <w:r w:rsidR="00625A58" w:rsidRPr="00EB3FC8">
        <w:rPr>
          <w:rFonts w:ascii="Times New Roman" w:hAnsi="Times New Roman" w:cs="Times New Roman"/>
          <w:sz w:val="24"/>
          <w:szCs w:val="24"/>
        </w:rPr>
        <w:t xml:space="preserve">to leverage his or her cash. When the investor pays a down payment of $2,500,000 on the commercial real estate, home or land, he or she will receive all of the return on investment from </w:t>
      </w:r>
      <w:r w:rsidR="00625A58" w:rsidRPr="00EB3FC8">
        <w:rPr>
          <w:rFonts w:ascii="Times New Roman" w:hAnsi="Times New Roman" w:cs="Times New Roman"/>
          <w:sz w:val="24"/>
          <w:szCs w:val="24"/>
        </w:rPr>
        <w:lastRenderedPageBreak/>
        <w:t>the property. In the stock, a comparable investment, for instance, may generate a return of 15%.  For a $2,500,000 investment, 15% would be $ 375,000. If the property of the investor worth $ 17,500,000 appreciates by 15%, then the value increase would be 2, 625,000</w:t>
      </w:r>
      <w:r w:rsidR="004E7548" w:rsidRPr="00EB3FC8">
        <w:rPr>
          <w:rFonts w:ascii="Times New Roman" w:hAnsi="Times New Roman" w:cs="Times New Roman"/>
          <w:sz w:val="24"/>
          <w:szCs w:val="24"/>
        </w:rPr>
        <w:t xml:space="preserve">. The investors can calculate their return on investment by dividing their gain by investment </w:t>
      </w:r>
      <w:r w:rsidR="00845C38" w:rsidRPr="00EB3FC8">
        <w:rPr>
          <w:rFonts w:ascii="Times New Roman" w:hAnsi="Times New Roman" w:cs="Times New Roman"/>
          <w:sz w:val="24"/>
          <w:szCs w:val="24"/>
        </w:rPr>
        <w:t>and multiplying by 100% (Lieser and Groh, 2014).</w:t>
      </w:r>
      <w:r w:rsidR="004E7548" w:rsidRPr="00EB3FC8">
        <w:rPr>
          <w:rFonts w:ascii="Times New Roman" w:hAnsi="Times New Roman" w:cs="Times New Roman"/>
          <w:sz w:val="24"/>
          <w:szCs w:val="24"/>
        </w:rPr>
        <w:t xml:space="preserve"> In case </w:t>
      </w:r>
      <w:r w:rsidR="00EE2620" w:rsidRPr="00EB3FC8">
        <w:rPr>
          <w:rFonts w:ascii="Times New Roman" w:hAnsi="Times New Roman" w:cs="Times New Roman"/>
          <w:sz w:val="24"/>
          <w:szCs w:val="24"/>
        </w:rPr>
        <w:t xml:space="preserve">$ </w:t>
      </w:r>
      <w:r w:rsidR="004E7548" w:rsidRPr="00EB3FC8">
        <w:rPr>
          <w:rFonts w:ascii="Times New Roman" w:hAnsi="Times New Roman" w:cs="Times New Roman"/>
          <w:sz w:val="24"/>
          <w:szCs w:val="24"/>
        </w:rPr>
        <w:t xml:space="preserve">2,625,000, divided by $2,500,000 times 100 indicates that the </w:t>
      </w:r>
      <w:r w:rsidR="00EE2620" w:rsidRPr="00EB3FC8">
        <w:rPr>
          <w:rFonts w:ascii="Times New Roman" w:hAnsi="Times New Roman" w:cs="Times New Roman"/>
          <w:sz w:val="24"/>
          <w:szCs w:val="24"/>
        </w:rPr>
        <w:t>investors’</w:t>
      </w:r>
      <w:r w:rsidR="004E7548" w:rsidRPr="00EB3FC8">
        <w:rPr>
          <w:rFonts w:ascii="Times New Roman" w:hAnsi="Times New Roman" w:cs="Times New Roman"/>
          <w:sz w:val="24"/>
          <w:szCs w:val="24"/>
        </w:rPr>
        <w:t xml:space="preserve"> leveraged investment generated a 105% return on investment. </w:t>
      </w:r>
    </w:p>
    <w:p w:rsidR="00EE2620" w:rsidRPr="00EB3FC8" w:rsidRDefault="003D2640" w:rsidP="00EB3FC8">
      <w:pPr>
        <w:spacing w:line="480" w:lineRule="auto"/>
        <w:jc w:val="center"/>
        <w:rPr>
          <w:rFonts w:ascii="Times New Roman" w:hAnsi="Times New Roman" w:cs="Times New Roman"/>
          <w:sz w:val="24"/>
          <w:szCs w:val="24"/>
        </w:rPr>
      </w:pPr>
      <w:r w:rsidRPr="00EB3FC8">
        <w:rPr>
          <w:rFonts w:ascii="Times New Roman" w:hAnsi="Times New Roman" w:cs="Times New Roman"/>
          <w:sz w:val="24"/>
          <w:szCs w:val="24"/>
        </w:rPr>
        <w:t>Return on investment using the Capital Gains</w:t>
      </w:r>
    </w:p>
    <w:p w:rsidR="00EE2620" w:rsidRPr="00EB3FC8" w:rsidRDefault="003D2640" w:rsidP="00EB3FC8">
      <w:pPr>
        <w:spacing w:line="480" w:lineRule="auto"/>
        <w:ind w:firstLine="720"/>
        <w:rPr>
          <w:rFonts w:ascii="Times New Roman" w:hAnsi="Times New Roman" w:cs="Times New Roman"/>
          <w:sz w:val="24"/>
          <w:szCs w:val="24"/>
        </w:rPr>
      </w:pPr>
      <w:r w:rsidRPr="00EB3FC8">
        <w:rPr>
          <w:rFonts w:ascii="Times New Roman" w:hAnsi="Times New Roman" w:cs="Times New Roman"/>
          <w:sz w:val="24"/>
          <w:szCs w:val="24"/>
        </w:rPr>
        <w:t>Gains on capital originate from the increase in the value of the property.  Even if the investor does not sell a property, they can approximate its current value as compared with the initial value. The investor can use comparable characteristics in the local region for his or her estimates</w:t>
      </w:r>
      <w:r w:rsidR="00845C38" w:rsidRPr="00EB3FC8">
        <w:rPr>
          <w:rFonts w:ascii="Times New Roman" w:hAnsi="Times New Roman" w:cs="Times New Roman"/>
          <w:sz w:val="24"/>
          <w:szCs w:val="24"/>
        </w:rPr>
        <w:t xml:space="preserve"> (Jennings, 2013)</w:t>
      </w:r>
      <w:r w:rsidRPr="00EB3FC8">
        <w:rPr>
          <w:rFonts w:ascii="Times New Roman" w:hAnsi="Times New Roman" w:cs="Times New Roman"/>
          <w:sz w:val="24"/>
          <w:szCs w:val="24"/>
        </w:rPr>
        <w:t xml:space="preserve">. To calculate the return on capital by use of gains on capital, the investor should establish how much the property has increased or appreciated in value.  For instance, if the investor invests $2,500,000 in a property and the value of the property appreciates </w:t>
      </w:r>
      <w:r w:rsidR="00C21E93" w:rsidRPr="00EB3FC8">
        <w:rPr>
          <w:rFonts w:ascii="Times New Roman" w:hAnsi="Times New Roman" w:cs="Times New Roman"/>
          <w:sz w:val="24"/>
          <w:szCs w:val="24"/>
        </w:rPr>
        <w:t>by $</w:t>
      </w:r>
      <w:r w:rsidRPr="00EB3FC8">
        <w:rPr>
          <w:rFonts w:ascii="Times New Roman" w:hAnsi="Times New Roman" w:cs="Times New Roman"/>
          <w:sz w:val="24"/>
          <w:szCs w:val="24"/>
        </w:rPr>
        <w:t xml:space="preserve"> </w:t>
      </w:r>
      <w:r w:rsidR="00C21E93" w:rsidRPr="00EB3FC8">
        <w:rPr>
          <w:rFonts w:ascii="Times New Roman" w:hAnsi="Times New Roman" w:cs="Times New Roman"/>
          <w:sz w:val="24"/>
          <w:szCs w:val="24"/>
        </w:rPr>
        <w:t xml:space="preserve">1,250,000, dividing $ 1, 125,000 by $ 2, 500, 000 and multiplying </w:t>
      </w:r>
      <w:r w:rsidR="00134FD7" w:rsidRPr="00EB3FC8">
        <w:rPr>
          <w:rFonts w:ascii="Times New Roman" w:hAnsi="Times New Roman" w:cs="Times New Roman"/>
          <w:sz w:val="24"/>
          <w:szCs w:val="24"/>
        </w:rPr>
        <w:t xml:space="preserve"> 100%, the investor would make a 50% return on investment. </w:t>
      </w:r>
    </w:p>
    <w:p w:rsidR="00322F6C" w:rsidRPr="00EB3FC8" w:rsidRDefault="003D2640" w:rsidP="00EB3FC8">
      <w:pPr>
        <w:spacing w:line="480" w:lineRule="auto"/>
        <w:jc w:val="center"/>
        <w:rPr>
          <w:rFonts w:ascii="Times New Roman" w:hAnsi="Times New Roman" w:cs="Times New Roman"/>
          <w:sz w:val="24"/>
          <w:szCs w:val="24"/>
        </w:rPr>
      </w:pPr>
      <w:r w:rsidRPr="00EB3FC8">
        <w:rPr>
          <w:rFonts w:ascii="Times New Roman" w:hAnsi="Times New Roman" w:cs="Times New Roman"/>
          <w:sz w:val="24"/>
          <w:szCs w:val="24"/>
        </w:rPr>
        <w:t>Conclusion</w:t>
      </w:r>
    </w:p>
    <w:p w:rsidR="00112508" w:rsidRDefault="003D2640" w:rsidP="00EB3FC8">
      <w:pPr>
        <w:spacing w:line="480" w:lineRule="auto"/>
        <w:ind w:firstLine="720"/>
        <w:rPr>
          <w:rFonts w:ascii="Times New Roman" w:hAnsi="Times New Roman" w:cs="Times New Roman"/>
          <w:sz w:val="24"/>
          <w:szCs w:val="24"/>
        </w:rPr>
      </w:pPr>
      <w:r w:rsidRPr="00EB3FC8">
        <w:rPr>
          <w:rFonts w:ascii="Times New Roman" w:hAnsi="Times New Roman" w:cs="Times New Roman"/>
          <w:sz w:val="24"/>
          <w:szCs w:val="24"/>
        </w:rPr>
        <w:t>Therefore, whatever method applied, the investor would gain on return on investment when he or she invests in the real estate investments. Real estate investment appreciates in value and therefore a lucrative business to invest in.</w:t>
      </w:r>
    </w:p>
    <w:p w:rsidR="00596742" w:rsidRDefault="00596742" w:rsidP="00EB3FC8">
      <w:pPr>
        <w:spacing w:line="480" w:lineRule="auto"/>
        <w:ind w:firstLine="720"/>
        <w:rPr>
          <w:rFonts w:ascii="Times New Roman" w:hAnsi="Times New Roman" w:cs="Times New Roman"/>
          <w:sz w:val="24"/>
          <w:szCs w:val="24"/>
        </w:rPr>
      </w:pPr>
    </w:p>
    <w:p w:rsidR="00681E5E" w:rsidRPr="00EB3FC8" w:rsidRDefault="00681E5E" w:rsidP="00EB3FC8">
      <w:pPr>
        <w:spacing w:line="480" w:lineRule="auto"/>
        <w:ind w:firstLine="720"/>
        <w:rPr>
          <w:rFonts w:ascii="Times New Roman" w:hAnsi="Times New Roman" w:cs="Times New Roman"/>
          <w:sz w:val="24"/>
          <w:szCs w:val="24"/>
        </w:rPr>
      </w:pPr>
      <w:bookmarkStart w:id="0" w:name="_GoBack"/>
      <w:bookmarkEnd w:id="0"/>
    </w:p>
    <w:p w:rsidR="002D2C28" w:rsidRPr="00EB3FC8" w:rsidRDefault="003D2640" w:rsidP="00EB3FC8">
      <w:pPr>
        <w:spacing w:line="480" w:lineRule="auto"/>
        <w:jc w:val="center"/>
        <w:rPr>
          <w:rFonts w:ascii="Times New Roman" w:hAnsi="Times New Roman" w:cs="Times New Roman"/>
          <w:sz w:val="24"/>
          <w:szCs w:val="24"/>
        </w:rPr>
      </w:pPr>
      <w:r w:rsidRPr="00EB3FC8">
        <w:rPr>
          <w:rFonts w:ascii="Times New Roman" w:hAnsi="Times New Roman" w:cs="Times New Roman"/>
          <w:sz w:val="24"/>
          <w:szCs w:val="24"/>
        </w:rPr>
        <w:lastRenderedPageBreak/>
        <w:t>References</w:t>
      </w:r>
    </w:p>
    <w:p w:rsidR="00112EA1" w:rsidRPr="00EB3FC8" w:rsidRDefault="003D2640" w:rsidP="00596742">
      <w:pPr>
        <w:spacing w:line="480" w:lineRule="auto"/>
        <w:ind w:left="720" w:hanging="720"/>
        <w:rPr>
          <w:rFonts w:ascii="Times New Roman" w:hAnsi="Times New Roman" w:cs="Times New Roman"/>
          <w:sz w:val="24"/>
          <w:szCs w:val="24"/>
        </w:rPr>
      </w:pPr>
      <w:r w:rsidRPr="00EB3FC8">
        <w:rPr>
          <w:rFonts w:ascii="Times New Roman" w:hAnsi="Times New Roman" w:cs="Times New Roman"/>
          <w:sz w:val="24"/>
          <w:szCs w:val="24"/>
        </w:rPr>
        <w:t>Hines, M. A. (2017). International real estate investment. Chapters, 212-228.</w:t>
      </w:r>
    </w:p>
    <w:p w:rsidR="00112EA1" w:rsidRPr="00EB3FC8" w:rsidRDefault="003D2640" w:rsidP="00596742">
      <w:pPr>
        <w:spacing w:line="480" w:lineRule="auto"/>
        <w:ind w:left="720" w:hanging="720"/>
        <w:rPr>
          <w:rFonts w:ascii="Times New Roman" w:hAnsi="Times New Roman" w:cs="Times New Roman"/>
          <w:sz w:val="24"/>
          <w:szCs w:val="24"/>
        </w:rPr>
      </w:pPr>
      <w:r w:rsidRPr="00EB3FC8">
        <w:rPr>
          <w:rFonts w:ascii="Times New Roman" w:hAnsi="Times New Roman" w:cs="Times New Roman"/>
          <w:sz w:val="24"/>
          <w:szCs w:val="24"/>
        </w:rPr>
        <w:t>Jennings, R. B. (2013). The resurgence of real estate investment trusts. Journal of Property Finance.</w:t>
      </w:r>
    </w:p>
    <w:p w:rsidR="002D2C28" w:rsidRPr="00EB3FC8" w:rsidRDefault="003D2640" w:rsidP="00596742">
      <w:pPr>
        <w:spacing w:line="480" w:lineRule="auto"/>
        <w:ind w:left="720" w:hanging="720"/>
        <w:rPr>
          <w:rFonts w:ascii="Times New Roman" w:hAnsi="Times New Roman" w:cs="Times New Roman"/>
          <w:sz w:val="24"/>
          <w:szCs w:val="24"/>
        </w:rPr>
      </w:pPr>
      <w:r w:rsidRPr="00EB3FC8">
        <w:rPr>
          <w:rFonts w:ascii="Times New Roman" w:hAnsi="Times New Roman" w:cs="Times New Roman"/>
          <w:sz w:val="24"/>
          <w:szCs w:val="24"/>
        </w:rPr>
        <w:t>Lieser, K., &amp; Groh, A. P. (2014). The determinants of international commercial real estate investment. The Journal of Real Estate Finance and Economics, 48(4), 611-659.</w:t>
      </w:r>
    </w:p>
    <w:sectPr w:rsidR="002D2C28" w:rsidRPr="00EB3FC8" w:rsidSect="00681E5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40F9" w:rsidRDefault="008C40F9">
      <w:pPr>
        <w:spacing w:after="0" w:line="240" w:lineRule="auto"/>
      </w:pPr>
      <w:r>
        <w:separator/>
      </w:r>
    </w:p>
  </w:endnote>
  <w:endnote w:type="continuationSeparator" w:id="0">
    <w:p w:rsidR="008C40F9" w:rsidRDefault="008C40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40F9" w:rsidRDefault="008C40F9">
      <w:pPr>
        <w:spacing w:after="0" w:line="240" w:lineRule="auto"/>
      </w:pPr>
      <w:r>
        <w:separator/>
      </w:r>
    </w:p>
  </w:footnote>
  <w:footnote w:type="continuationSeparator" w:id="0">
    <w:p w:rsidR="008C40F9" w:rsidRDefault="008C40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59953418"/>
      <w:docPartObj>
        <w:docPartGallery w:val="Page Numbers (Top of Page)"/>
        <w:docPartUnique/>
      </w:docPartObj>
    </w:sdtPr>
    <w:sdtEndPr>
      <w:rPr>
        <w:noProof/>
      </w:rPr>
    </w:sdtEndPr>
    <w:sdtContent>
      <w:p w:rsidR="006242A1" w:rsidRPr="00681E5E" w:rsidRDefault="00681E5E" w:rsidP="00681E5E">
        <w:pPr>
          <w:pStyle w:val="Header"/>
          <w:rPr>
            <w:rFonts w:ascii="Times New Roman" w:hAnsi="Times New Roman" w:cs="Times New Roman"/>
            <w:sz w:val="24"/>
            <w:szCs w:val="24"/>
          </w:rPr>
        </w:pPr>
        <w:r w:rsidRPr="00681E5E">
          <w:rPr>
            <w:rFonts w:ascii="Times New Roman" w:hAnsi="Times New Roman" w:cs="Times New Roman"/>
            <w:sz w:val="24"/>
            <w:szCs w:val="24"/>
          </w:rPr>
          <w:t>REAL ESTATE</w:t>
        </w:r>
        <w:r w:rsidRPr="00681E5E">
          <w:rPr>
            <w:rFonts w:ascii="Times New Roman" w:hAnsi="Times New Roman" w:cs="Times New Roman"/>
            <w:sz w:val="24"/>
            <w:szCs w:val="24"/>
          </w:rPr>
          <w:tab/>
        </w:r>
        <w:r w:rsidRPr="00681E5E">
          <w:rPr>
            <w:rFonts w:ascii="Times New Roman" w:hAnsi="Times New Roman" w:cs="Times New Roman"/>
            <w:sz w:val="24"/>
            <w:szCs w:val="24"/>
          </w:rPr>
          <w:tab/>
        </w:r>
        <w:r w:rsidRPr="00681E5E">
          <w:rPr>
            <w:rFonts w:ascii="Times New Roman" w:hAnsi="Times New Roman" w:cs="Times New Roman"/>
            <w:sz w:val="24"/>
            <w:szCs w:val="24"/>
          </w:rPr>
          <w:fldChar w:fldCharType="begin"/>
        </w:r>
        <w:r w:rsidRPr="00681E5E">
          <w:rPr>
            <w:rFonts w:ascii="Times New Roman" w:hAnsi="Times New Roman" w:cs="Times New Roman"/>
            <w:sz w:val="24"/>
            <w:szCs w:val="24"/>
          </w:rPr>
          <w:instrText xml:space="preserve"> PAGE   \* MERGEFORMAT </w:instrText>
        </w:r>
        <w:r w:rsidRPr="00681E5E">
          <w:rPr>
            <w:rFonts w:ascii="Times New Roman" w:hAnsi="Times New Roman" w:cs="Times New Roman"/>
            <w:sz w:val="24"/>
            <w:szCs w:val="24"/>
          </w:rPr>
          <w:fldChar w:fldCharType="separate"/>
        </w:r>
        <w:r>
          <w:rPr>
            <w:rFonts w:ascii="Times New Roman" w:hAnsi="Times New Roman" w:cs="Times New Roman"/>
            <w:noProof/>
            <w:sz w:val="24"/>
            <w:szCs w:val="24"/>
          </w:rPr>
          <w:t>5</w:t>
        </w:r>
        <w:r w:rsidRPr="00681E5E">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1E5E" w:rsidRPr="00681E5E" w:rsidRDefault="00681E5E" w:rsidP="00681E5E">
    <w:pPr>
      <w:pStyle w:val="Header"/>
      <w:jc w:val="right"/>
      <w:rPr>
        <w:rFonts w:ascii="Times New Roman" w:hAnsi="Times New Roman" w:cs="Times New Roman"/>
        <w:sz w:val="24"/>
        <w:szCs w:val="24"/>
      </w:rPr>
    </w:pPr>
    <w:r w:rsidRPr="00681E5E">
      <w:rPr>
        <w:rFonts w:ascii="Times New Roman" w:hAnsi="Times New Roman" w:cs="Times New Roman"/>
        <w:sz w:val="24"/>
        <w:szCs w:val="24"/>
      </w:rPr>
      <w:t>Running head: REAL ESTATE</w:t>
    </w:r>
    <w:r w:rsidRPr="00681E5E">
      <w:rPr>
        <w:rFonts w:ascii="Times New Roman" w:hAnsi="Times New Roman" w:cs="Times New Roman"/>
        <w:sz w:val="24"/>
        <w:szCs w:val="24"/>
      </w:rPr>
      <w:tab/>
    </w:r>
    <w:r w:rsidRPr="00681E5E">
      <w:rPr>
        <w:rFonts w:ascii="Times New Roman" w:hAnsi="Times New Roman" w:cs="Times New Roman"/>
        <w:sz w:val="24"/>
        <w:szCs w:val="24"/>
      </w:rPr>
      <w:tab/>
    </w:r>
    <w:sdt>
      <w:sdtPr>
        <w:rPr>
          <w:rFonts w:ascii="Times New Roman" w:hAnsi="Times New Roman" w:cs="Times New Roman"/>
          <w:sz w:val="24"/>
          <w:szCs w:val="24"/>
        </w:rPr>
        <w:id w:val="540021119"/>
        <w:docPartObj>
          <w:docPartGallery w:val="Page Numbers (Top of Page)"/>
          <w:docPartUnique/>
        </w:docPartObj>
      </w:sdtPr>
      <w:sdtEndPr>
        <w:rPr>
          <w:noProof/>
        </w:rPr>
      </w:sdtEndPr>
      <w:sdtContent>
        <w:r w:rsidRPr="00681E5E">
          <w:rPr>
            <w:rFonts w:ascii="Times New Roman" w:hAnsi="Times New Roman" w:cs="Times New Roman"/>
            <w:sz w:val="24"/>
            <w:szCs w:val="24"/>
          </w:rPr>
          <w:fldChar w:fldCharType="begin"/>
        </w:r>
        <w:r w:rsidRPr="00681E5E">
          <w:rPr>
            <w:rFonts w:ascii="Times New Roman" w:hAnsi="Times New Roman" w:cs="Times New Roman"/>
            <w:sz w:val="24"/>
            <w:szCs w:val="24"/>
          </w:rPr>
          <w:instrText xml:space="preserve"> PAGE   \* MERGEFORMAT </w:instrText>
        </w:r>
        <w:r w:rsidRPr="00681E5E">
          <w:rPr>
            <w:rFonts w:ascii="Times New Roman" w:hAnsi="Times New Roman" w:cs="Times New Roman"/>
            <w:sz w:val="24"/>
            <w:szCs w:val="24"/>
          </w:rPr>
          <w:fldChar w:fldCharType="separate"/>
        </w:r>
        <w:r>
          <w:rPr>
            <w:rFonts w:ascii="Times New Roman" w:hAnsi="Times New Roman" w:cs="Times New Roman"/>
            <w:noProof/>
            <w:sz w:val="24"/>
            <w:szCs w:val="24"/>
          </w:rPr>
          <w:t>1</w:t>
        </w:r>
        <w:r w:rsidRPr="00681E5E">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6BB"/>
    <w:rsid w:val="0000672E"/>
    <w:rsid w:val="000123AC"/>
    <w:rsid w:val="000F51B3"/>
    <w:rsid w:val="00112508"/>
    <w:rsid w:val="00112EA1"/>
    <w:rsid w:val="00124F54"/>
    <w:rsid w:val="00134FD7"/>
    <w:rsid w:val="0017010C"/>
    <w:rsid w:val="00180172"/>
    <w:rsid w:val="001E16BB"/>
    <w:rsid w:val="00296484"/>
    <w:rsid w:val="002D2C28"/>
    <w:rsid w:val="0031078D"/>
    <w:rsid w:val="00322F6C"/>
    <w:rsid w:val="003B305E"/>
    <w:rsid w:val="003D2640"/>
    <w:rsid w:val="00406D58"/>
    <w:rsid w:val="004E0712"/>
    <w:rsid w:val="004E7548"/>
    <w:rsid w:val="00501BA5"/>
    <w:rsid w:val="00596742"/>
    <w:rsid w:val="005B21A4"/>
    <w:rsid w:val="006242A1"/>
    <w:rsid w:val="00625A58"/>
    <w:rsid w:val="00681E5E"/>
    <w:rsid w:val="00727C85"/>
    <w:rsid w:val="00845C38"/>
    <w:rsid w:val="008C40F9"/>
    <w:rsid w:val="00935344"/>
    <w:rsid w:val="009A4089"/>
    <w:rsid w:val="00A01480"/>
    <w:rsid w:val="00AC38A4"/>
    <w:rsid w:val="00B456AD"/>
    <w:rsid w:val="00BD2051"/>
    <w:rsid w:val="00C21E93"/>
    <w:rsid w:val="00C458ED"/>
    <w:rsid w:val="00CA3F1E"/>
    <w:rsid w:val="00CF30E4"/>
    <w:rsid w:val="00D30F93"/>
    <w:rsid w:val="00D371F6"/>
    <w:rsid w:val="00D568A8"/>
    <w:rsid w:val="00DB40BD"/>
    <w:rsid w:val="00E0718D"/>
    <w:rsid w:val="00E8779F"/>
    <w:rsid w:val="00E96826"/>
    <w:rsid w:val="00EB3FC8"/>
    <w:rsid w:val="00EE2620"/>
    <w:rsid w:val="00F202CF"/>
    <w:rsid w:val="00F832AC"/>
    <w:rsid w:val="00FB29DA"/>
    <w:rsid w:val="00FB4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EA01334-DFCF-4FB3-BBD4-616035685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42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42A1"/>
  </w:style>
  <w:style w:type="paragraph" w:styleId="Footer">
    <w:name w:val="footer"/>
    <w:basedOn w:val="Normal"/>
    <w:link w:val="FooterChar"/>
    <w:uiPriority w:val="99"/>
    <w:unhideWhenUsed/>
    <w:rsid w:val="006242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42A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FB42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42A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852</Words>
  <Characters>4863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2018-04-24T18:11:00Z</dcterms:created>
  <dcterms:modified xsi:type="dcterms:W3CDTF">2018-04-24T18:11:00Z</dcterms:modified>
</cp:coreProperties>
</file>